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циальный-налоговый-вычет-по-ндфл"/>
    <w:p>
      <w:pPr>
        <w:pStyle w:val="Heading3"/>
      </w:pPr>
      <w:r>
        <w:t xml:space="preserve">Социальный налоговый вычет по НДФЛ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http://incocentre.mos.ru/presscenter/news/detail/12052912.html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2052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2052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2024-06-19T07:41:41Z</dcterms:created>
  <dcterms:modified xsi:type="dcterms:W3CDTF">2024-06-19T07:41:41Z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