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ультура-безопасности"/>
    <w:p>
      <w:pPr>
        <w:pStyle w:val="Heading3"/>
      </w:pPr>
      <w:r>
        <w:t xml:space="preserve">Культура безопасности</w:t>
      </w:r>
    </w:p>
    <w:p>
      <w:pPr>
        <w:pStyle w:val="FirstParagraph"/>
      </w:pPr>
      <w:r>
        <w:t xml:space="preserve">05.04.2024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http://incocentre.mos.ru/presscenter/news/detail/12295158.html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«Информационно-консультационный центр Департамента культуры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presscenter/news/detail/122951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ncocentre.mos.ru" TargetMode="External" /><Relationship Type="http://schemas.openxmlformats.org/officeDocument/2006/relationships/hyperlink" Id="rId20" Target="http://incocentre.mos.ru/presscenter/news/detail/122951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2024-06-10T14:24:33Z</dcterms:created>
  <dcterms:modified xsi:type="dcterms:W3CDTF">2024-06-10T14:24:33Z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